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75B2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C36EF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A6644E" w:rsidRPr="00A6644E" w:rsidRDefault="00A6644E" w:rsidP="00A6644E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6644E">
        <w:rPr>
          <w:rFonts w:eastAsia="Calibri"/>
          <w:b/>
          <w:szCs w:val="22"/>
          <w:lang w:eastAsia="en-US"/>
        </w:rPr>
        <w:t>„zakup wraz z dostawą farb i rozpuszczalników”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75B2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75B2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500BF4" w:rsidRPr="00500BF4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00BF4">
        <w:rPr>
          <w:lang w:eastAsia="en-US"/>
        </w:rPr>
        <w:t>zobowiązuje</w:t>
      </w:r>
      <w:proofErr w:type="gramEnd"/>
      <w:r w:rsidR="00F05D72" w:rsidRPr="00500BF4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00BF4">
        <w:rPr>
          <w:b/>
        </w:rPr>
        <w:t>20 maja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3A" w:rsidRDefault="009B443A" w:rsidP="003F2843">
      <w:r>
        <w:separator/>
      </w:r>
    </w:p>
  </w:endnote>
  <w:endnote w:type="continuationSeparator" w:id="0">
    <w:p w:rsidR="009B443A" w:rsidRDefault="009B443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3A" w:rsidRDefault="009B443A" w:rsidP="003F2843">
      <w:r>
        <w:separator/>
      </w:r>
    </w:p>
  </w:footnote>
  <w:footnote w:type="continuationSeparator" w:id="0">
    <w:p w:rsidR="009B443A" w:rsidRDefault="009B443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3E97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B25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0BF4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23D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B443A"/>
    <w:rsid w:val="009C3F77"/>
    <w:rsid w:val="009C6E59"/>
    <w:rsid w:val="009D50E6"/>
    <w:rsid w:val="009F08B5"/>
    <w:rsid w:val="009F6311"/>
    <w:rsid w:val="00A10E01"/>
    <w:rsid w:val="00A25838"/>
    <w:rsid w:val="00A42CCA"/>
    <w:rsid w:val="00A6644E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C36EF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FCB5-F73B-4250-8585-D2168F8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2022-04-11T10:34:00Z</dcterms:modified>
</cp:coreProperties>
</file>